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3191FDFC" w14:textId="77777777" w:rsidR="0049267D" w:rsidRPr="00F4299A" w:rsidRDefault="0049267D" w:rsidP="0049267D">
      <w:pPr>
        <w:pStyle w:val="Heading"/>
        <w:jc w:val="center"/>
        <w:rPr>
          <w:rFonts w:cs="Times New Roman"/>
          <w:lang w:val="lt-LT"/>
        </w:rPr>
      </w:pPr>
    </w:p>
    <w:p w14:paraId="48C9693D" w14:textId="77777777" w:rsidR="0049267D" w:rsidRPr="00027065"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49267D" w:rsidRPr="00027065"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027065">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027065">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027065">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027065">
              <w:rPr>
                <w:rFonts w:eastAsia="Yu Mincho"/>
                <w:b/>
                <w:bdr w:val="none" w:sz="0" w:space="0" w:color="auto"/>
                <w:lang w:eastAsia="lt-LT"/>
              </w:rPr>
              <w:t>Pašalinimo pagrindų nebuvimą įrodantys dokumentai</w:t>
            </w:r>
          </w:p>
        </w:tc>
      </w:tr>
      <w:tr w:rsidR="0049267D" w:rsidRPr="00027065"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
                <w:bCs/>
                <w:bdr w:val="none" w:sz="0" w:space="0" w:color="auto"/>
              </w:rPr>
              <w:t>Privalomi</w:t>
            </w:r>
            <w:r w:rsidRPr="00027065">
              <w:rPr>
                <w:rFonts w:eastAsia="Yu Mincho"/>
                <w:b/>
                <w:bCs/>
                <w:bdr w:val="none" w:sz="0" w:space="0" w:color="auto"/>
                <w:vertAlign w:val="superscript"/>
              </w:rPr>
              <w:footnoteReference w:id="1"/>
            </w:r>
            <w:r w:rsidRPr="00027065">
              <w:rPr>
                <w:rFonts w:eastAsia="Yu Mincho"/>
                <w:b/>
                <w:bCs/>
                <w:bdr w:val="none" w:sz="0" w:space="0" w:color="auto"/>
              </w:rPr>
              <w:t xml:space="preserve"> pašalinimo pagrindai pagal VPĮ 46 straipsnio 1 – 4 dalių nuostatas</w:t>
            </w:r>
          </w:p>
        </w:tc>
      </w:tr>
      <w:tr w:rsidR="0049267D" w:rsidRPr="00027065"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Tiekėjas arba jo atsakingas asmuo, nurodytas VPĮ 46 straipsnio 2 dalies 2 punkte, nuteistas už šią nusikalstamą veiką:</w:t>
            </w:r>
          </w:p>
          <w:p w14:paraId="009D2E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dalyvavimą nusikalstamame susivienijime, jo organizavimą ar vadovavimą jam;</w:t>
            </w:r>
          </w:p>
          <w:p w14:paraId="2914244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kyšininkavimą, prekybą poveikiu, papirkimą;</w:t>
            </w:r>
          </w:p>
          <w:p w14:paraId="04C0563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4) nusikalstamą bankrotą;</w:t>
            </w:r>
          </w:p>
          <w:p w14:paraId="7804B7E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5) teroristinį ir su teroristine veikla susijusį nusikaltimą;</w:t>
            </w:r>
          </w:p>
          <w:p w14:paraId="6810B12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6) nusikalstamu būdu gauto turto legalizavimą;</w:t>
            </w:r>
          </w:p>
          <w:p w14:paraId="6368E58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lastRenderedPageBreak/>
              <w:t>7) prekybą žmonėmis, vaiko pirkimą arba pardavimą;</w:t>
            </w:r>
          </w:p>
          <w:p w14:paraId="4A3A6D5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arba jo atsakingas asmuo nuteistas už aukščiau nurodytą nusikalstamą veiką, kai dėl:</w:t>
            </w:r>
          </w:p>
          <w:p w14:paraId="4B4843D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 xml:space="preserve">2) tiekėjo, kuris yra juridinis asmuo, kita organizacija ar jos </w:t>
            </w:r>
            <w:r w:rsidRPr="00027065">
              <w:rPr>
                <w:rFonts w:eastAsia="Yu Mincho"/>
                <w:b/>
                <w:bCs/>
                <w:bdr w:val="none" w:sz="0" w:space="0" w:color="auto"/>
              </w:rPr>
              <w:t>struktūrinis</w:t>
            </w:r>
            <w:r w:rsidRPr="00027065">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3)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lastRenderedPageBreak/>
              <w:t>VPĮ 46 straipsnio 1 dalis</w:t>
            </w:r>
          </w:p>
          <w:p w14:paraId="13C0929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A1-A6 punktai</w:t>
            </w:r>
          </w:p>
          <w:p w14:paraId="37FAB9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Lietuvoje įsteigtų subjektų reikalaujama:</w:t>
            </w:r>
          </w:p>
          <w:p w14:paraId="04E9B10F"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išrašo iš teismo sprendimo arba</w:t>
            </w:r>
          </w:p>
          <w:p w14:paraId="143A446C"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Informatikos ir ryšių departamento prie Vidaus reikalų ministerijos pažymos, arba</w:t>
            </w:r>
          </w:p>
          <w:p w14:paraId="1A5FB103"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4D6D5453"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2"/>
            </w:r>
            <w:r w:rsidRPr="00027065">
              <w:rPr>
                <w:rFonts w:eastAsia="Yu Mincho"/>
                <w:bdr w:val="none" w:sz="0" w:space="0" w:color="auto"/>
                <w:lang w:eastAsia="lt-LT"/>
              </w:rPr>
              <w:t>.</w:t>
            </w:r>
          </w:p>
          <w:p w14:paraId="7648DDC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Nurodyti dokumentai turi būti išduoti ne anksčiau kaip 180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w:t>
            </w:r>
            <w:r w:rsidRPr="00027065">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471588A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9267D" w:rsidRPr="00027065"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t>VPĮ 46 straipsnio 2¹ dalis</w:t>
            </w:r>
          </w:p>
          <w:p w14:paraId="0BDD14D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FF0AEB"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F0AEB">
              <w:rPr>
                <w:rFonts w:eastAsia="Yu Mincho"/>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02130D3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49267D" w:rsidRPr="00027065"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 xml:space="preserve">Tiekėjas yra nuteistas už įsipareigojimų, susijusių su mokesčių, įskaitant socialinio draudimo įmokas, mokėjimu, nevykdymą pagal šalies, kurioje </w:t>
            </w:r>
            <w:r w:rsidRPr="00027065">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nuteistas už aukščiau nurodytą nusikalstamą veiką, kai dėl:</w:t>
            </w:r>
          </w:p>
          <w:p w14:paraId="0BFC4A8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2)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Tačiau ši nuostata netaikoma, jeigu:</w:t>
            </w:r>
          </w:p>
          <w:p w14:paraId="16F4037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įsiskolinimo suma neviršija 50 Eur (penkiasdešimt eurų);</w:t>
            </w:r>
          </w:p>
          <w:p w14:paraId="1135658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3) tiekėjas apie tikslią jo įsiskolinimo sumą informuotas tokiu metu, kad iki paraiškų ar pasiūlymų pateikimo termino pabaigos nespėjo sumokėti </w:t>
            </w:r>
            <w:r w:rsidRPr="00027065">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lastRenderedPageBreak/>
              <w:t>VPĮ 46 straipsnio 3 dalis</w:t>
            </w:r>
          </w:p>
          <w:p w14:paraId="7A00BA1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lastRenderedPageBreak/>
              <w:t>1) Dėl įsipareigojimų, susijusių su mokesčių mokėjimu, įvykdymo i</w:t>
            </w:r>
            <w:r w:rsidRPr="00027065">
              <w:rPr>
                <w:rFonts w:eastAsia="Yu Mincho"/>
                <w:bdr w:val="none" w:sz="0" w:space="0" w:color="auto"/>
              </w:rPr>
              <w:t xml:space="preserve">š Lietuvoje įsteigtų subjektų </w:t>
            </w:r>
            <w:r w:rsidRPr="00027065">
              <w:rPr>
                <w:rFonts w:eastAsia="Yu Mincho"/>
                <w:bdr w:val="none" w:sz="0" w:space="0" w:color="auto"/>
                <w:lang w:eastAsia="lt-LT"/>
              </w:rPr>
              <w:t>prašoma:</w:t>
            </w:r>
          </w:p>
          <w:p w14:paraId="0915FFC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027065"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64C9D9F3" w14:textId="77777777" w:rsidR="0049267D" w:rsidRPr="00027065"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1E60E902"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3"/>
            </w:r>
            <w:r w:rsidRPr="00027065">
              <w:rPr>
                <w:rFonts w:eastAsia="Yu Mincho"/>
                <w:bdr w:val="none" w:sz="0" w:space="0" w:color="auto"/>
                <w:lang w:eastAsia="lt-LT"/>
              </w:rPr>
              <w:t>.</w:t>
            </w:r>
          </w:p>
          <w:p w14:paraId="06D7B7D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2) Dėl įsipareigojimų, susijusių su socialinio draudimo įmokų mokėjimu, įvykdymo i</w:t>
            </w:r>
            <w:r w:rsidRPr="00027065">
              <w:rPr>
                <w:rFonts w:eastAsia="Yu Mincho"/>
                <w:bdr w:val="none" w:sz="0" w:space="0" w:color="auto"/>
              </w:rPr>
              <w:t xml:space="preserve">š Lietuvoje įsteigtų subjektų </w:t>
            </w:r>
            <w:r w:rsidRPr="00027065">
              <w:rPr>
                <w:rFonts w:eastAsia="Yu Mincho"/>
                <w:bCs/>
                <w:bdr w:val="none" w:sz="0" w:space="0" w:color="auto"/>
                <w:lang w:eastAsia="lt-LT"/>
              </w:rPr>
              <w:t>prašoma:</w:t>
            </w:r>
          </w:p>
          <w:p w14:paraId="7695BA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027065">
                <w:rPr>
                  <w:rFonts w:eastAsia="Yu Mincho"/>
                  <w:bCs/>
                  <w:u w:val="single"/>
                  <w:bdr w:val="none" w:sz="0" w:space="0" w:color="auto"/>
                  <w:lang w:eastAsia="lt-LT"/>
                </w:rPr>
                <w:t>http://draudejai.sodra.lt/draudeju_viesi_duomenys/</w:t>
              </w:r>
            </w:hyperlink>
            <w:r w:rsidRPr="00027065">
              <w:rPr>
                <w:rFonts w:eastAsia="Yu Mincho"/>
                <w:bCs/>
                <w:bdr w:val="none" w:sz="0" w:space="0" w:color="auto"/>
                <w:lang w:eastAsia="lt-LT"/>
              </w:rPr>
              <w:t>.</w:t>
            </w:r>
          </w:p>
          <w:p w14:paraId="692748C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1760D399"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kompetentingos institucijos dokumento</w:t>
            </w:r>
            <w:r w:rsidRPr="00027065">
              <w:rPr>
                <w:rFonts w:eastAsia="Yu Mincho"/>
                <w:bdr w:val="none" w:sz="0" w:space="0" w:color="auto"/>
                <w:vertAlign w:val="superscript"/>
                <w:lang w:eastAsia="lt-LT"/>
              </w:rPr>
              <w:footnoteReference w:id="4"/>
            </w:r>
            <w:r w:rsidRPr="00027065">
              <w:rPr>
                <w:rFonts w:eastAsia="Yu Mincho"/>
                <w:bdr w:val="none" w:sz="0" w:space="0" w:color="auto"/>
                <w:lang w:eastAsia="lt-LT"/>
              </w:rPr>
              <w:t>.</w:t>
            </w:r>
          </w:p>
          <w:p w14:paraId="78A2504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lastRenderedPageBreak/>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14F0B29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49267D" w:rsidRPr="00027065"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1 punktas</w:t>
            </w:r>
          </w:p>
          <w:p w14:paraId="36BBC0F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483A2B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2 punktas</w:t>
            </w:r>
          </w:p>
          <w:p w14:paraId="77A8B1F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2B28B4C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3 punktas</w:t>
            </w:r>
          </w:p>
          <w:p w14:paraId="34DFCC6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C13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562C111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4 punktas</w:t>
            </w:r>
          </w:p>
          <w:p w14:paraId="0AC7B97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C15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63B2ACA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027065">
                <w:rPr>
                  <w:rFonts w:eastAsia="Yu Mincho"/>
                  <w:bdr w:val="none" w:sz="0" w:space="0" w:color="auto"/>
                  <w:lang w:eastAsia="lt-LT"/>
                </w:rPr>
                <w:t>https://vpt.lrv.lt/lt/nuorodos/kiti-duomenys/powerbi/melaginga-informacija-pateikusiu-tiekeju-sarasas-3/</w:t>
              </w:r>
            </w:hyperlink>
          </w:p>
        </w:tc>
      </w:tr>
      <w:tr w:rsidR="0049267D" w:rsidRPr="00027065"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027065">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lastRenderedPageBreak/>
              <w:t>VPĮ 46 straipsnio 4 dalies 5 punktas</w:t>
            </w:r>
          </w:p>
          <w:p w14:paraId="496300E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C15 punktas</w:t>
            </w:r>
          </w:p>
          <w:p w14:paraId="2E2E878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6323C7A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6 punktas</w:t>
            </w:r>
          </w:p>
          <w:p w14:paraId="436D319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C14 punktas</w:t>
            </w:r>
          </w:p>
          <w:p w14:paraId="7A5FBE1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78094C8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027065">
                <w:rPr>
                  <w:rFonts w:eastAsia="Yu Mincho"/>
                  <w:bdr w:val="none" w:sz="0" w:space="0" w:color="auto"/>
                  <w:lang w:eastAsia="lt-LT"/>
                </w:rPr>
                <w:t>https://vpt.lrv.lt/lt/nuorodos/kiti-duomenys/powerbi/nepatikimi-tiekejai-1/</w:t>
              </w:r>
            </w:hyperlink>
          </w:p>
          <w:p w14:paraId="4CCFEE5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027065">
                <w:rPr>
                  <w:rFonts w:eastAsia="Yu Mincho"/>
                  <w:bdr w:val="none" w:sz="0" w:space="0" w:color="auto"/>
                  <w:lang w:eastAsia="lt-LT"/>
                </w:rPr>
                <w:t>https://vpt.lrv.lt/lt/pasalinimo-pagrindai-1/nepatikimu-koncesininku-sarasas-1/nepatikimu-koncesininku-sarasas/</w:t>
              </w:r>
            </w:hyperlink>
          </w:p>
          <w:p w14:paraId="2259AFE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9267D" w:rsidRPr="00027065"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027065">
              <w:rPr>
                <w:rFonts w:eastAsia="Yu Mincho"/>
                <w:bdr w:val="none" w:sz="0" w:space="0" w:color="auto"/>
                <w:lang w:eastAsia="lt-LT"/>
              </w:rPr>
              <w:t xml:space="preserve"> yra padaręs finansinės </w:t>
            </w:r>
            <w:r w:rsidRPr="00027065">
              <w:rPr>
                <w:rFonts w:eastAsia="Yu Mincho"/>
                <w:bdr w:val="none" w:sz="0" w:space="0" w:color="auto"/>
                <w:lang w:eastAsia="lt-LT"/>
              </w:rPr>
              <w:lastRenderedPageBreak/>
              <w:t>atskaitomybės ir audito teisės aktų pažeidimą ir nuo jo padarymo dienos praėjo mažiau kaip vieni metai.</w:t>
            </w:r>
          </w:p>
          <w:p w14:paraId="65DA7E8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lastRenderedPageBreak/>
              <w:t>VPĮ 46 straipsnio 4 dalies 7 punkto a papunktis</w:t>
            </w:r>
          </w:p>
          <w:p w14:paraId="1F550E2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lastRenderedPageBreak/>
              <w:t xml:space="preserve">Iš Lietuvoje įsteigtų subjektų įrodančių dokumentų nereikalaujama. Užtenka pateikto EBVPD. </w:t>
            </w:r>
            <w:r w:rsidRPr="00027065">
              <w:rPr>
                <w:rFonts w:eastAsia="Yu Mincho"/>
                <w:bdr w:val="none" w:sz="0" w:space="0" w:color="auto"/>
                <w:lang w:eastAsia="lt-LT"/>
              </w:rPr>
              <w:t xml:space="preserve">Priimant sprendimus dėl tiekėjo pašalinimo iš pirkimo procedūros šiame punkte </w:t>
            </w:r>
            <w:r w:rsidRPr="00027065">
              <w:rPr>
                <w:rFonts w:eastAsia="Yu Mincho"/>
                <w:bdr w:val="none" w:sz="0" w:space="0" w:color="auto"/>
                <w:lang w:eastAsia="lt-LT"/>
              </w:rPr>
              <w:lastRenderedPageBreak/>
              <w:t>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1" w:history="1">
              <w:r w:rsidRPr="00027065">
                <w:rPr>
                  <w:rFonts w:eastAsia="Yu Mincho"/>
                  <w:u w:val="single"/>
                  <w:bdr w:val="none" w:sz="0" w:space="0" w:color="auto"/>
                  <w:lang w:eastAsia="lt-LT"/>
                </w:rPr>
                <w:t>https://www.registrucentras.lt/jar/p/index.php</w:t>
              </w:r>
            </w:hyperlink>
          </w:p>
          <w:p w14:paraId="044AEFF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paskelbtą informaciją, taip pat į šiame informaciniame pranešime pateiktą informaciją:</w:t>
            </w:r>
          </w:p>
          <w:p w14:paraId="49E58CA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027065">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49267D" w:rsidRPr="00027065"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yra padaręs rimtą profesinį pažeidimą, dėl kurio perkančioji organizacija abejoja tiekėjo sąžiningumu, </w:t>
            </w:r>
            <w:r w:rsidRPr="00027065">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027065">
              <w:rPr>
                <w:rFonts w:eastAsia="Times New Roman"/>
                <w:bdr w:val="none" w:sz="0" w:space="0" w:color="auto"/>
                <w:vertAlign w:val="superscript"/>
                <w:lang w:eastAsia="lt-LT"/>
              </w:rPr>
              <w:t>1</w:t>
            </w:r>
            <w:r w:rsidRPr="00027065">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b papunktis</w:t>
            </w:r>
          </w:p>
          <w:p w14:paraId="45CFD60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E785F2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Priimant sprendimus dėl tiekėjo pašalinimo iš pirkimo procedūros šiame punkte 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3">
              <w:r w:rsidRPr="00027065">
                <w:rPr>
                  <w:rFonts w:eastAsia="Yu Mincho"/>
                  <w:u w:val="single"/>
                  <w:bdr w:val="none" w:sz="0" w:space="0" w:color="auto"/>
                  <w:lang w:eastAsia="lt-LT"/>
                </w:rPr>
                <w:t>https://www.vmi.lt/evmi/mokesciu-moketoju-informacija</w:t>
              </w:r>
            </w:hyperlink>
            <w:r w:rsidRPr="00027065">
              <w:rPr>
                <w:rFonts w:eastAsia="Yu Mincho"/>
                <w:bdr w:val="none" w:sz="0" w:space="0" w:color="auto"/>
                <w:lang w:eastAsia="lt-LT"/>
              </w:rPr>
              <w:t xml:space="preserve"> skelbiamą informaciją.</w:t>
            </w:r>
          </w:p>
        </w:tc>
      </w:tr>
      <w:tr w:rsidR="0049267D" w:rsidRPr="00027065"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w:t>
            </w:r>
            <w:r w:rsidRPr="00027065">
              <w:rPr>
                <w:rFonts w:eastAsia="Times New Roman"/>
                <w:bdr w:val="none" w:sz="0" w:space="0" w:color="auto"/>
                <w:lang w:eastAsia="lt-LT"/>
              </w:rPr>
              <w:t xml:space="preserve"> kai jis </w:t>
            </w:r>
            <w:r w:rsidRPr="00027065">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c papunktis</w:t>
            </w:r>
          </w:p>
          <w:p w14:paraId="31FA048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B0BAA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027065">
                <w:rPr>
                  <w:rFonts w:eastAsia="Yu Mincho"/>
                  <w:u w:val="single"/>
                  <w:bdr w:val="none" w:sz="0" w:space="0" w:color="auto"/>
                  <w:lang w:eastAsia="lt-LT"/>
                </w:rPr>
                <w:t>https://kt.gov.lt/lt/atviri-duomenys/diskvalifikavimas-is-viesuju-pirkimu</w:t>
              </w:r>
            </w:hyperlink>
            <w:r w:rsidRPr="00027065">
              <w:rPr>
                <w:rFonts w:eastAsia="Yu Mincho"/>
                <w:bdr w:val="none" w:sz="0" w:space="0" w:color="auto"/>
                <w:lang w:eastAsia="lt-LT"/>
              </w:rPr>
              <w:t xml:space="preserve"> skelbiamą informaciją. </w:t>
            </w:r>
          </w:p>
        </w:tc>
      </w:tr>
    </w:tbl>
    <w:p w14:paraId="37D43331" w14:textId="77777777" w:rsidR="001428B7" w:rsidRDefault="001428B7" w:rsidP="001428B7">
      <w:pPr>
        <w:pStyle w:val="BodyA"/>
        <w:jc w:val="right"/>
        <w:rPr>
          <w:rFonts w:ascii="Times New Roman" w:eastAsia="Times New Roman" w:hAnsi="Times New Roman" w:cs="Times New Roman"/>
          <w:sz w:val="24"/>
          <w:szCs w:val="24"/>
          <w:lang w:val="lt-LT"/>
        </w:rPr>
      </w:pPr>
    </w:p>
    <w:p w14:paraId="1D774860" w14:textId="77777777" w:rsidR="004F5CA8" w:rsidRDefault="004F5CA8" w:rsidP="001428B7">
      <w:pPr>
        <w:pStyle w:val="BodyA"/>
        <w:jc w:val="right"/>
        <w:rPr>
          <w:rFonts w:ascii="Times New Roman" w:eastAsia="Times New Roman" w:hAnsi="Times New Roman" w:cs="Times New Roman"/>
          <w:sz w:val="24"/>
          <w:szCs w:val="24"/>
          <w:lang w:val="lt-LT"/>
        </w:rPr>
      </w:pPr>
    </w:p>
    <w:p w14:paraId="67FE6695" w14:textId="77777777" w:rsidR="004F5CA8" w:rsidRDefault="004F5CA8" w:rsidP="001428B7">
      <w:pPr>
        <w:pStyle w:val="BodyA"/>
        <w:jc w:val="right"/>
        <w:rPr>
          <w:rFonts w:ascii="Times New Roman" w:eastAsia="Times New Roman" w:hAnsi="Times New Roman" w:cs="Times New Roman"/>
          <w:sz w:val="24"/>
          <w:szCs w:val="24"/>
          <w:lang w:val="lt-LT"/>
        </w:rPr>
      </w:pPr>
    </w:p>
    <w:p w14:paraId="4739AB23" w14:textId="77777777" w:rsidR="004F5CA8" w:rsidRDefault="004F5CA8" w:rsidP="001428B7">
      <w:pPr>
        <w:pStyle w:val="BodyA"/>
        <w:jc w:val="right"/>
        <w:rPr>
          <w:rFonts w:ascii="Times New Roman" w:eastAsia="Times New Roman" w:hAnsi="Times New Roman" w:cs="Times New Roman"/>
          <w:sz w:val="24"/>
          <w:szCs w:val="24"/>
          <w:lang w:val="lt-LT"/>
        </w:rPr>
      </w:pPr>
    </w:p>
    <w:p w14:paraId="35944B35" w14:textId="77777777" w:rsidR="004F5CA8" w:rsidRDefault="004F5CA8" w:rsidP="001428B7">
      <w:pPr>
        <w:pStyle w:val="BodyA"/>
        <w:jc w:val="right"/>
        <w:rPr>
          <w:rFonts w:ascii="Times New Roman" w:eastAsia="Times New Roman" w:hAnsi="Times New Roman" w:cs="Times New Roman"/>
          <w:sz w:val="24"/>
          <w:szCs w:val="24"/>
          <w:lang w:val="lt-LT"/>
        </w:rPr>
      </w:pPr>
    </w:p>
    <w:p w14:paraId="06802F92" w14:textId="77777777" w:rsidR="004F5CA8" w:rsidRDefault="004F5CA8" w:rsidP="001428B7">
      <w:pPr>
        <w:pStyle w:val="BodyA"/>
        <w:jc w:val="right"/>
        <w:rPr>
          <w:rFonts w:ascii="Times New Roman" w:eastAsia="Times New Roman" w:hAnsi="Times New Roman" w:cs="Times New Roman"/>
          <w:sz w:val="24"/>
          <w:szCs w:val="24"/>
          <w:lang w:val="lt-LT"/>
        </w:rPr>
      </w:pPr>
    </w:p>
    <w:p w14:paraId="7D0A4074" w14:textId="77777777" w:rsidR="001E2C5C" w:rsidRDefault="001E2C5C" w:rsidP="001428B7">
      <w:pPr>
        <w:pStyle w:val="BodyA"/>
        <w:jc w:val="right"/>
        <w:rPr>
          <w:rFonts w:ascii="Times New Roman" w:eastAsia="Times New Roman" w:hAnsi="Times New Roman" w:cs="Times New Roman"/>
          <w:sz w:val="24"/>
          <w:szCs w:val="24"/>
          <w:lang w:val="lt-LT"/>
        </w:rPr>
      </w:pPr>
    </w:p>
    <w:p w14:paraId="700D9165" w14:textId="77777777" w:rsidR="001E2C5C" w:rsidRDefault="001E2C5C" w:rsidP="001E2C5C">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538FB837" w14:textId="77777777" w:rsidR="001E2C5C" w:rsidRPr="000F5A4D" w:rsidRDefault="001E2C5C" w:rsidP="001E2C5C">
      <w:pPr>
        <w:pStyle w:val="Body2"/>
        <w:rPr>
          <w:lang w:val="lt-LT"/>
        </w:rPr>
      </w:pPr>
    </w:p>
    <w:tbl>
      <w:tblPr>
        <w:tblStyle w:val="Lentelstinklelis"/>
        <w:tblW w:w="0" w:type="auto"/>
        <w:tblInd w:w="-5" w:type="dxa"/>
        <w:tblLook w:val="04A0" w:firstRow="1" w:lastRow="0" w:firstColumn="1" w:lastColumn="0" w:noHBand="0" w:noVBand="1"/>
      </w:tblPr>
      <w:tblGrid>
        <w:gridCol w:w="586"/>
        <w:gridCol w:w="5324"/>
        <w:gridCol w:w="5018"/>
        <w:gridCol w:w="3639"/>
      </w:tblGrid>
      <w:tr w:rsidR="004F5CA8" w:rsidRPr="0098584D" w14:paraId="068A77C9" w14:textId="77777777" w:rsidTr="004F5CA8">
        <w:tc>
          <w:tcPr>
            <w:tcW w:w="0" w:type="auto"/>
          </w:tcPr>
          <w:p w14:paraId="4B9AFECE" w14:textId="77777777" w:rsidR="004F5CA8" w:rsidRPr="0098584D" w:rsidRDefault="004F5CA8" w:rsidP="009A7EC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0" w:type="auto"/>
            <w:vAlign w:val="center"/>
          </w:tcPr>
          <w:p w14:paraId="142E0319" w14:textId="77777777" w:rsidR="004F5CA8" w:rsidRPr="0098584D" w:rsidRDefault="004F5CA8" w:rsidP="009A7EC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0" w:type="auto"/>
            <w:vAlign w:val="center"/>
          </w:tcPr>
          <w:p w14:paraId="44399CE4" w14:textId="77777777" w:rsidR="004F5CA8" w:rsidRPr="0098584D" w:rsidRDefault="004F5CA8" w:rsidP="009A7ECC">
            <w:pPr>
              <w:jc w:val="center"/>
              <w:rPr>
                <w:rFonts w:eastAsia="Times New Roman"/>
                <w:b/>
                <w:bCs/>
                <w:color w:val="404040" w:themeColor="text1" w:themeTint="BF"/>
              </w:rPr>
            </w:pPr>
            <w:r w:rsidRPr="0098584D">
              <w:rPr>
                <w:b/>
                <w:bCs/>
                <w:color w:val="404040" w:themeColor="text1" w:themeTint="BF"/>
              </w:rPr>
              <w:t>Atitikį pagrindžiantys dokumentai</w:t>
            </w:r>
          </w:p>
        </w:tc>
        <w:tc>
          <w:tcPr>
            <w:tcW w:w="0" w:type="auto"/>
            <w:vAlign w:val="center"/>
          </w:tcPr>
          <w:p w14:paraId="7144A341" w14:textId="77777777" w:rsidR="004F5CA8" w:rsidRPr="0098584D" w:rsidRDefault="004F5CA8" w:rsidP="009A7ECC">
            <w:pPr>
              <w:jc w:val="center"/>
              <w:rPr>
                <w:b/>
                <w:bCs/>
                <w:color w:val="404040" w:themeColor="text1" w:themeTint="BF"/>
              </w:rPr>
            </w:pPr>
            <w:r w:rsidRPr="0098584D">
              <w:rPr>
                <w:b/>
                <w:bCs/>
                <w:color w:val="404040" w:themeColor="text1" w:themeTint="BF"/>
              </w:rPr>
              <w:t>Subjektas, kuris turi atitikti reikalavimą</w:t>
            </w:r>
          </w:p>
        </w:tc>
      </w:tr>
      <w:tr w:rsidR="004F5CA8" w:rsidRPr="00A7676D" w14:paraId="2054A714" w14:textId="77777777" w:rsidTr="004F5CA8">
        <w:tc>
          <w:tcPr>
            <w:tcW w:w="0" w:type="auto"/>
          </w:tcPr>
          <w:p w14:paraId="09221298" w14:textId="77777777" w:rsidR="004F5CA8" w:rsidRDefault="004F5CA8" w:rsidP="009A7ECC">
            <w:r>
              <w:t>1.</w:t>
            </w:r>
          </w:p>
        </w:tc>
        <w:tc>
          <w:tcPr>
            <w:tcW w:w="0" w:type="auto"/>
          </w:tcPr>
          <w:p w14:paraId="7B300A03" w14:textId="77777777" w:rsidR="004F5CA8" w:rsidRDefault="004F5CA8" w:rsidP="009A7ECC">
            <w:r>
              <w:t>Tiekėjas (tiekėjo laboratorija) turi teisę vykdyti fizikinius ir cheminius aplinkos elementų tyrimus, nurodytus Šalčininkų rajono savivaldybės aplinkos monitoringo programos įgyvendinimo paslaugų pirkimo techninėje užduotyje arba akredituotas (-a) kaip atitinkantis standarto LST EN ISO/IEC 17025 reikalavimus atlikti fizikinius ir cheminius aplinkos elementų tyrimus.</w:t>
            </w:r>
            <w:r>
              <w:br/>
            </w:r>
            <w:r>
              <w:br/>
            </w:r>
            <w:r w:rsidRPr="00145EA1">
              <w:t>Reikalavimo teisinis pagrindas: Lietuvos Respublikos aplinkos monitoringo įstatymo 11 str. 2 dalis.</w:t>
            </w:r>
          </w:p>
        </w:tc>
        <w:tc>
          <w:tcPr>
            <w:tcW w:w="0" w:type="auto"/>
          </w:tcPr>
          <w:p w14:paraId="7CFD0926" w14:textId="04CEF2C3" w:rsidR="004F5CA8" w:rsidRDefault="004F5CA8" w:rsidP="009A7ECC">
            <w:r>
              <w:t>Pateiki</w:t>
            </w:r>
            <w:r w:rsidR="007F03F0">
              <w:t>ama</w:t>
            </w:r>
            <w:r>
              <w:t>:</w:t>
            </w:r>
            <w:r>
              <w:br/>
              <w:t>Aplinkos apsaugos agentūros išduotas leidimas arba Europos akreditacijos organizacijai priklausančios akreditavimo įstaigos išduotas akreditavimo pažymėjimas (dėl standarto LST EN ISO/IEC 17025) su priedais ir papildymais (jei tokie yra), suteikiantis teisę vykdyti fizikinius ir cheminius aplinkos elementų tyrimus.</w:t>
            </w:r>
            <w:r>
              <w:br/>
            </w:r>
            <w:r>
              <w:br/>
            </w:r>
          </w:p>
        </w:tc>
        <w:tc>
          <w:tcPr>
            <w:tcW w:w="0" w:type="auto"/>
          </w:tcPr>
          <w:p w14:paraId="2C7C902B" w14:textId="54792413" w:rsidR="004F5CA8" w:rsidRDefault="007F03F0" w:rsidP="009A7ECC">
            <w:r w:rsidRPr="00ED3E89">
              <w:t>Tiekėjas, kiekvienas tiekėjų grupės narys, jeigu pasiūlymą teikia ūkio subjektų grupė, ūkio subjektas, kurio pajėgumais remiasi tiekėjas, pagal jų prisiimamus įsipareigojimus pirkimo sutarčiai vykdyti.</w:t>
            </w:r>
          </w:p>
        </w:tc>
      </w:tr>
    </w:tbl>
    <w:p w14:paraId="6A9A726B" w14:textId="77777777" w:rsidR="001E2C5C" w:rsidRDefault="001E2C5C" w:rsidP="001E2C5C">
      <w:pPr>
        <w:pStyle w:val="BodyA"/>
        <w:jc w:val="right"/>
        <w:rPr>
          <w:rFonts w:ascii="Times New Roman" w:eastAsia="Times New Roman" w:hAnsi="Times New Roman" w:cs="Times New Roman"/>
          <w:sz w:val="24"/>
          <w:szCs w:val="24"/>
          <w:lang w:val="lt-LT"/>
        </w:rPr>
      </w:pPr>
    </w:p>
    <w:p w14:paraId="74976BC0" w14:textId="77777777" w:rsidR="001E2C5C" w:rsidRDefault="001E2C5C" w:rsidP="001428B7">
      <w:pPr>
        <w:pStyle w:val="BodyA"/>
        <w:jc w:val="right"/>
        <w:rPr>
          <w:rFonts w:ascii="Times New Roman" w:eastAsia="Times New Roman" w:hAnsi="Times New Roman" w:cs="Times New Roman"/>
          <w:sz w:val="24"/>
          <w:szCs w:val="24"/>
          <w:lang w:val="lt-LT"/>
        </w:rPr>
      </w:pPr>
    </w:p>
    <w:sectPr w:rsidR="001E2C5C"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83AC" w14:textId="77777777" w:rsidR="00A076A6" w:rsidRDefault="00A076A6" w:rsidP="00992543">
      <w:r>
        <w:separator/>
      </w:r>
    </w:p>
  </w:endnote>
  <w:endnote w:type="continuationSeparator" w:id="0">
    <w:p w14:paraId="2F76AD33" w14:textId="77777777" w:rsidR="00A076A6" w:rsidRDefault="00A076A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B6D1" w14:textId="77777777" w:rsidR="00A076A6" w:rsidRDefault="00A076A6" w:rsidP="00992543">
      <w:r>
        <w:separator/>
      </w:r>
    </w:p>
  </w:footnote>
  <w:footnote w:type="continuationSeparator" w:id="0">
    <w:p w14:paraId="54C761D9" w14:textId="77777777" w:rsidR="00A076A6" w:rsidRDefault="00A076A6"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3011"/>
    <w:rsid w:val="00047699"/>
    <w:rsid w:val="00051663"/>
    <w:rsid w:val="0006194A"/>
    <w:rsid w:val="00066E1B"/>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5F71"/>
    <w:rsid w:val="00107D58"/>
    <w:rsid w:val="00125AB0"/>
    <w:rsid w:val="00130880"/>
    <w:rsid w:val="001310D3"/>
    <w:rsid w:val="001337C6"/>
    <w:rsid w:val="001428B7"/>
    <w:rsid w:val="00143C06"/>
    <w:rsid w:val="001443A3"/>
    <w:rsid w:val="00145C0A"/>
    <w:rsid w:val="00145EA1"/>
    <w:rsid w:val="00151570"/>
    <w:rsid w:val="001701C1"/>
    <w:rsid w:val="00193440"/>
    <w:rsid w:val="001A071A"/>
    <w:rsid w:val="001B614D"/>
    <w:rsid w:val="001B78A0"/>
    <w:rsid w:val="001D0379"/>
    <w:rsid w:val="001D29A6"/>
    <w:rsid w:val="001E2C5C"/>
    <w:rsid w:val="001E7EA9"/>
    <w:rsid w:val="00207E8C"/>
    <w:rsid w:val="0021009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5D8D"/>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813FD"/>
    <w:rsid w:val="00381F67"/>
    <w:rsid w:val="003848AE"/>
    <w:rsid w:val="00390E93"/>
    <w:rsid w:val="003936CA"/>
    <w:rsid w:val="003A072E"/>
    <w:rsid w:val="003B3917"/>
    <w:rsid w:val="003B7FAE"/>
    <w:rsid w:val="003D0BFF"/>
    <w:rsid w:val="003D2219"/>
    <w:rsid w:val="003D54A4"/>
    <w:rsid w:val="003E0848"/>
    <w:rsid w:val="003E45ED"/>
    <w:rsid w:val="003F77EB"/>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4F5CA8"/>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61BE1"/>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03F0"/>
    <w:rsid w:val="007F536A"/>
    <w:rsid w:val="007F5ACB"/>
    <w:rsid w:val="00805393"/>
    <w:rsid w:val="00811D4C"/>
    <w:rsid w:val="00814FFD"/>
    <w:rsid w:val="0082112A"/>
    <w:rsid w:val="00821B63"/>
    <w:rsid w:val="0083707B"/>
    <w:rsid w:val="008457F2"/>
    <w:rsid w:val="00857222"/>
    <w:rsid w:val="00860DD0"/>
    <w:rsid w:val="008848D2"/>
    <w:rsid w:val="00885BFE"/>
    <w:rsid w:val="00892F80"/>
    <w:rsid w:val="008964BC"/>
    <w:rsid w:val="008A3D70"/>
    <w:rsid w:val="008B2FB1"/>
    <w:rsid w:val="008C0AA1"/>
    <w:rsid w:val="008C4288"/>
    <w:rsid w:val="008C5299"/>
    <w:rsid w:val="008C64F3"/>
    <w:rsid w:val="008F5D16"/>
    <w:rsid w:val="008F6BCD"/>
    <w:rsid w:val="00902A07"/>
    <w:rsid w:val="0091373A"/>
    <w:rsid w:val="00927667"/>
    <w:rsid w:val="009321BC"/>
    <w:rsid w:val="0093362C"/>
    <w:rsid w:val="0093686F"/>
    <w:rsid w:val="00940951"/>
    <w:rsid w:val="00940BBC"/>
    <w:rsid w:val="00942FBB"/>
    <w:rsid w:val="00952AC1"/>
    <w:rsid w:val="00964262"/>
    <w:rsid w:val="00975BA7"/>
    <w:rsid w:val="0098584D"/>
    <w:rsid w:val="00987873"/>
    <w:rsid w:val="009907AE"/>
    <w:rsid w:val="0099191E"/>
    <w:rsid w:val="00992543"/>
    <w:rsid w:val="009A2F9A"/>
    <w:rsid w:val="009B5142"/>
    <w:rsid w:val="009B5A18"/>
    <w:rsid w:val="009C08A6"/>
    <w:rsid w:val="009C344C"/>
    <w:rsid w:val="009D3D0C"/>
    <w:rsid w:val="009E1237"/>
    <w:rsid w:val="009E1C94"/>
    <w:rsid w:val="009E2B98"/>
    <w:rsid w:val="009F1325"/>
    <w:rsid w:val="009F2785"/>
    <w:rsid w:val="009F3E82"/>
    <w:rsid w:val="009F4E9E"/>
    <w:rsid w:val="00A0322D"/>
    <w:rsid w:val="00A076A6"/>
    <w:rsid w:val="00A223A0"/>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177"/>
    <w:rsid w:val="00B2726B"/>
    <w:rsid w:val="00B47A77"/>
    <w:rsid w:val="00B54D3C"/>
    <w:rsid w:val="00B61DCD"/>
    <w:rsid w:val="00B9558B"/>
    <w:rsid w:val="00BB7FCF"/>
    <w:rsid w:val="00BB7FDA"/>
    <w:rsid w:val="00BC09D2"/>
    <w:rsid w:val="00BC1767"/>
    <w:rsid w:val="00BC24CD"/>
    <w:rsid w:val="00BC3953"/>
    <w:rsid w:val="00BD01B5"/>
    <w:rsid w:val="00BD1D43"/>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5C87"/>
    <w:rsid w:val="00D1550E"/>
    <w:rsid w:val="00D27949"/>
    <w:rsid w:val="00D37A9B"/>
    <w:rsid w:val="00D5323E"/>
    <w:rsid w:val="00D532B1"/>
    <w:rsid w:val="00D75DAD"/>
    <w:rsid w:val="00D82486"/>
    <w:rsid w:val="00D86E8E"/>
    <w:rsid w:val="00D9086E"/>
    <w:rsid w:val="00D9233C"/>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76737"/>
    <w:rsid w:val="00E8191E"/>
    <w:rsid w:val="00EA7115"/>
    <w:rsid w:val="00EB7C56"/>
    <w:rsid w:val="00EC379C"/>
    <w:rsid w:val="00ED5483"/>
    <w:rsid w:val="00EE0C7D"/>
    <w:rsid w:val="00EE2047"/>
    <w:rsid w:val="00EE2688"/>
    <w:rsid w:val="00EF011E"/>
    <w:rsid w:val="00EF3491"/>
    <w:rsid w:val="00EF3AE3"/>
    <w:rsid w:val="00EF48FB"/>
    <w:rsid w:val="00F01729"/>
    <w:rsid w:val="00F078B7"/>
    <w:rsid w:val="00F1511B"/>
    <w:rsid w:val="00F15C97"/>
    <w:rsid w:val="00F1708B"/>
    <w:rsid w:val="00F32252"/>
    <w:rsid w:val="00F32BD0"/>
    <w:rsid w:val="00F35B28"/>
    <w:rsid w:val="00F40AD5"/>
    <w:rsid w:val="00F42A81"/>
    <w:rsid w:val="00F668B9"/>
    <w:rsid w:val="00F75579"/>
    <w:rsid w:val="00F871BD"/>
    <w:rsid w:val="00F92F60"/>
    <w:rsid w:val="00FA08BD"/>
    <w:rsid w:val="00FA22DC"/>
    <w:rsid w:val="00FA5AA9"/>
    <w:rsid w:val="00FA76CB"/>
    <w:rsid w:val="00FB18B7"/>
    <w:rsid w:val="00FB7E18"/>
    <w:rsid w:val="00FD0FE9"/>
    <w:rsid w:val="00FD1B33"/>
    <w:rsid w:val="00FE2154"/>
    <w:rsid w:val="00FF0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12612</Words>
  <Characters>7190</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11</cp:revision>
  <cp:lastPrinted>2021-03-17T12:52:00Z</cp:lastPrinted>
  <dcterms:created xsi:type="dcterms:W3CDTF">2025-06-02T10:32:00Z</dcterms:created>
  <dcterms:modified xsi:type="dcterms:W3CDTF">2025-06-03T05:28:00Z</dcterms:modified>
</cp:coreProperties>
</file>